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0" w:rsidRPr="005521B0" w:rsidRDefault="00775D50" w:rsidP="005E0B1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uk-UA"/>
        </w:rPr>
      </w:pPr>
      <w:r>
        <w:rPr>
          <w:b/>
          <w:lang w:val="uk-UA"/>
        </w:rPr>
        <w:t xml:space="preserve">«Партнерство за прозорі місцеві бюджети» . </w:t>
      </w:r>
      <w:r w:rsidR="005E0B10" w:rsidRPr="005521B0">
        <w:rPr>
          <w:b/>
          <w:lang w:val="uk-UA"/>
        </w:rPr>
        <w:t xml:space="preserve">Довідкова інформація: </w:t>
      </w:r>
    </w:p>
    <w:p w:rsidR="005E0B10" w:rsidRPr="00587109" w:rsidRDefault="005E0B10" w:rsidP="005E0B1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lang w:val="uk-UA"/>
        </w:rPr>
      </w:pPr>
    </w:p>
    <w:tbl>
      <w:tblPr>
        <w:tblW w:w="0" w:type="auto"/>
        <w:tblLook w:val="04A0"/>
      </w:tblPr>
      <w:tblGrid>
        <w:gridCol w:w="2196"/>
        <w:gridCol w:w="7235"/>
      </w:tblGrid>
      <w:tr w:rsidR="005E0B10" w:rsidRPr="007F29AF" w:rsidTr="0000186E">
        <w:tc>
          <w:tcPr>
            <w:tcW w:w="1951" w:type="dxa"/>
          </w:tcPr>
          <w:p w:rsidR="005E0B10" w:rsidRPr="007F29AF" w:rsidRDefault="005E0B10" w:rsidP="0000186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933450"/>
                  <wp:effectExtent l="19050" t="0" r="0" b="0"/>
                  <wp:docPr id="1" name="Рисунок 2" descr="Сільським громадам Білозерського району – прозорі місцеві бюдж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ільським громадам Білозерського району – прозорі місцеві бюдж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4D764B" w:rsidRDefault="004D764B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4D764B" w:rsidRDefault="004D764B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4D764B" w:rsidRDefault="004D764B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4D764B" w:rsidRDefault="004D764B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4D764B" w:rsidRDefault="004D764B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4D764B" w:rsidRDefault="004D764B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5E0B10" w:rsidRDefault="005E0B10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F29AF">
              <w:rPr>
                <w:lang w:val="uk-UA"/>
              </w:rPr>
              <w:t xml:space="preserve">Діяльність громадського партнерства </w:t>
            </w:r>
            <w:r w:rsidRPr="007F29AF">
              <w:rPr>
                <w:b/>
                <w:lang w:val="uk-UA"/>
              </w:rPr>
              <w:t>«За прозорі місцеві бюджети!»</w:t>
            </w:r>
            <w:r w:rsidRPr="007F29AF">
              <w:rPr>
                <w:lang w:val="uk-UA"/>
              </w:rPr>
              <w:t xml:space="preserve"> </w:t>
            </w:r>
            <w:r w:rsidRPr="007F29AF">
              <w:rPr>
                <w:rStyle w:val="a4"/>
                <w:iCs/>
                <w:shd w:val="clear" w:color="auto" w:fill="FEFEFE"/>
                <w:lang w:val="uk-UA"/>
              </w:rPr>
              <w:t xml:space="preserve">спрямована на </w:t>
            </w:r>
            <w:r w:rsidRPr="007F29AF">
              <w:rPr>
                <w:lang w:val="uk-UA"/>
              </w:rPr>
              <w:t xml:space="preserve">підвищенням прозорості формування та використання коштів місцевих бюджетів. Вперше в Україні </w:t>
            </w:r>
            <w:r>
              <w:rPr>
                <w:lang w:val="uk-UA"/>
              </w:rPr>
              <w:t xml:space="preserve">з 2015 р щорічно </w:t>
            </w:r>
            <w:r w:rsidRPr="007F29AF">
              <w:rPr>
                <w:lang w:val="uk-UA"/>
              </w:rPr>
              <w:t xml:space="preserve">комплексно оцінюється  місцевих бюджетів </w:t>
            </w:r>
            <w:r>
              <w:rPr>
                <w:lang w:val="uk-UA"/>
              </w:rPr>
              <w:t xml:space="preserve">всіх областей України </w:t>
            </w:r>
            <w:r w:rsidRPr="007F29AF">
              <w:rPr>
                <w:lang w:val="uk-UA"/>
              </w:rPr>
              <w:t>на стан їх прозорості, участі та доброчесності на основі методології Фундації «Відкрите суспільство».</w:t>
            </w:r>
          </w:p>
          <w:p w:rsidR="003B1B55" w:rsidRDefault="003B1B55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3B1B55" w:rsidRDefault="003B1B55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Оглядові  статті за результатами  оцінок місцевих бюджетів за </w:t>
            </w:r>
          </w:p>
          <w:p w:rsidR="003B1B55" w:rsidRDefault="003B1B55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2015 рік на</w:t>
            </w:r>
            <w:r w:rsidR="00B124A8">
              <w:rPr>
                <w:lang w:val="uk-UA"/>
              </w:rPr>
              <w:t xml:space="preserve"> </w:t>
            </w:r>
            <w:hyperlink r:id="rId5" w:history="1">
              <w:r w:rsidR="00CA12C3" w:rsidRPr="007C164A">
                <w:rPr>
                  <w:rStyle w:val="a3"/>
                  <w:lang w:val="uk-UA"/>
                </w:rPr>
                <w:t>http://probudget.org.ua/zvity/2016/</w:t>
              </w:r>
            </w:hyperlink>
            <w:r w:rsidR="00CA12C3">
              <w:rPr>
                <w:lang w:val="uk-UA"/>
              </w:rPr>
              <w:t xml:space="preserve"> , зокрема у контексті міста  Миколаєва на </w:t>
            </w:r>
            <w:r w:rsidR="00CA12C3" w:rsidRPr="00CA12C3">
              <w:rPr>
                <w:lang w:val="uk-UA"/>
              </w:rPr>
              <w:t>http://frgn.mk.ua/?p=8245</w:t>
            </w:r>
          </w:p>
          <w:p w:rsidR="003B1B55" w:rsidRPr="003B1B55" w:rsidRDefault="003B1B55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lang w:val="uk-UA"/>
              </w:rPr>
              <w:t xml:space="preserve">2016 рік на </w:t>
            </w:r>
            <w:hyperlink r:id="rId6" w:history="1">
              <w:r w:rsidR="0086342C" w:rsidRPr="007C164A">
                <w:rPr>
                  <w:rStyle w:val="a3"/>
                  <w:lang w:val="uk-UA"/>
                </w:rPr>
                <w:t>http://frgn.mk.ua/?p=8647</w:t>
              </w:r>
            </w:hyperlink>
            <w:r w:rsidR="0086342C">
              <w:rPr>
                <w:lang w:val="uk-UA"/>
              </w:rPr>
              <w:t xml:space="preserve"> </w:t>
            </w:r>
            <w:r w:rsidR="00B124A8">
              <w:rPr>
                <w:lang w:val="uk-UA"/>
              </w:rPr>
              <w:t xml:space="preserve">, зокрема </w:t>
            </w:r>
            <w:r w:rsidR="0086342C">
              <w:rPr>
                <w:lang w:val="uk-UA"/>
              </w:rPr>
              <w:t>у контексті м</w:t>
            </w:r>
            <w:r w:rsidR="00B124A8">
              <w:rPr>
                <w:lang w:val="uk-UA"/>
              </w:rPr>
              <w:t>іста</w:t>
            </w:r>
            <w:r w:rsidR="0086342C">
              <w:rPr>
                <w:lang w:val="uk-UA"/>
              </w:rPr>
              <w:t xml:space="preserve">  Миколаєва на </w:t>
            </w:r>
            <w:hyperlink r:id="rId7" w:history="1">
              <w:r w:rsidR="00CA12C3" w:rsidRPr="007C164A">
                <w:rPr>
                  <w:rStyle w:val="a3"/>
                  <w:lang w:val="uk-UA"/>
                </w:rPr>
                <w:t>http://frgn.mk.ua/?p=8670</w:t>
              </w:r>
            </w:hyperlink>
            <w:r w:rsidR="00CA12C3">
              <w:rPr>
                <w:lang w:val="uk-UA"/>
              </w:rPr>
              <w:t xml:space="preserve"> </w:t>
            </w:r>
            <w:r w:rsidR="0086342C">
              <w:rPr>
                <w:lang w:val="uk-UA"/>
              </w:rPr>
              <w:t xml:space="preserve"> </w:t>
            </w:r>
          </w:p>
          <w:p w:rsidR="008635D4" w:rsidRPr="008635D4" w:rsidRDefault="008635D4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5E0B10" w:rsidRPr="007F29AF" w:rsidRDefault="005E0B10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/>
                <w:i w:val="0"/>
                <w:iCs w:val="0"/>
                <w:shd w:val="clear" w:color="auto" w:fill="FEFEFE"/>
                <w:lang w:val="uk-UA"/>
              </w:rPr>
            </w:pPr>
            <w:r w:rsidRPr="007F29AF">
              <w:rPr>
                <w:lang w:val="uk-UA"/>
              </w:rPr>
              <w:t xml:space="preserve">Діяльність громадського партнерства </w:t>
            </w:r>
            <w:r w:rsidRPr="007F29AF">
              <w:rPr>
                <w:b/>
                <w:lang w:val="uk-UA"/>
              </w:rPr>
              <w:t>«За прозорі місцеві бюджети»</w:t>
            </w:r>
            <w:r w:rsidRPr="007F29AF">
              <w:rPr>
                <w:lang w:val="uk-UA"/>
              </w:rPr>
              <w:t xml:space="preserve"> координується </w:t>
            </w:r>
            <w:r w:rsidRPr="007F29AF">
              <w:rPr>
                <w:rStyle w:val="a4"/>
                <w:iCs/>
                <w:shd w:val="clear" w:color="auto" w:fill="FEFEFE"/>
                <w:lang w:val="uk-UA"/>
              </w:rPr>
              <w:t>Одеською обласною організацією «Комітету виборців України»</w:t>
            </w:r>
            <w:r w:rsidRPr="007F29AF">
              <w:rPr>
                <w:rStyle w:val="apple-converted-space"/>
                <w:b/>
                <w:bCs/>
                <w:iCs/>
                <w:shd w:val="clear" w:color="auto" w:fill="FEFEFE"/>
                <w:lang w:val="uk-UA"/>
              </w:rPr>
              <w:t xml:space="preserve"> та</w:t>
            </w:r>
            <w:r w:rsidRPr="007F29AF">
              <w:rPr>
                <w:rStyle w:val="a5"/>
                <w:shd w:val="clear" w:color="auto" w:fill="FEFEFE"/>
                <w:lang w:val="uk-UA"/>
              </w:rPr>
              <w:t xml:space="preserve"> </w:t>
            </w:r>
            <w:r w:rsidRPr="007F29AF">
              <w:rPr>
                <w:rStyle w:val="a5"/>
                <w:b/>
                <w:shd w:val="clear" w:color="auto" w:fill="FEFEFE"/>
                <w:lang w:val="uk-UA"/>
              </w:rPr>
              <w:t>Фундацією «Відкрите суспільство»</w:t>
            </w:r>
            <w:r w:rsidRPr="007F29AF">
              <w:rPr>
                <w:rStyle w:val="a5"/>
                <w:shd w:val="clear" w:color="auto" w:fill="FEFEFE"/>
                <w:lang w:val="uk-UA"/>
              </w:rPr>
              <w:t xml:space="preserve"> </w:t>
            </w:r>
            <w:r>
              <w:rPr>
                <w:rStyle w:val="a5"/>
                <w:shd w:val="clear" w:color="auto" w:fill="FEFEFE"/>
                <w:lang w:val="uk-UA"/>
              </w:rPr>
              <w:t xml:space="preserve">у 2015-16 роках фінансово підтримувалось </w:t>
            </w:r>
            <w:r w:rsidRPr="007F29AF">
              <w:rPr>
                <w:rStyle w:val="apple-converted-space"/>
                <w:i/>
                <w:iCs/>
                <w:shd w:val="clear" w:color="auto" w:fill="FEFEFE"/>
              </w:rPr>
              <w:t> </w:t>
            </w:r>
            <w:r w:rsidRPr="007F29AF">
              <w:rPr>
                <w:rStyle w:val="a4"/>
                <w:iCs/>
                <w:shd w:val="clear" w:color="auto" w:fill="FEFEFE"/>
                <w:lang w:val="uk-UA"/>
              </w:rPr>
              <w:t>Європейськ</w:t>
            </w:r>
            <w:r>
              <w:rPr>
                <w:rStyle w:val="a4"/>
                <w:iCs/>
                <w:shd w:val="clear" w:color="auto" w:fill="FEFEFE"/>
                <w:lang w:val="uk-UA"/>
              </w:rPr>
              <w:t xml:space="preserve">им союзом </w:t>
            </w:r>
            <w:r w:rsidRPr="007F29AF">
              <w:rPr>
                <w:rStyle w:val="a5"/>
                <w:shd w:val="clear" w:color="auto" w:fill="FEFEFE"/>
                <w:lang w:val="uk-UA"/>
              </w:rPr>
              <w:t xml:space="preserve">та </w:t>
            </w:r>
            <w:r w:rsidRPr="007F29AF">
              <w:rPr>
                <w:rStyle w:val="a4"/>
                <w:iCs/>
                <w:shd w:val="clear" w:color="auto" w:fill="FEFEFE"/>
                <w:lang w:val="uk-UA"/>
              </w:rPr>
              <w:t>Посольств</w:t>
            </w:r>
            <w:r>
              <w:rPr>
                <w:rStyle w:val="a4"/>
                <w:iCs/>
                <w:shd w:val="clear" w:color="auto" w:fill="FEFEFE"/>
                <w:lang w:val="uk-UA"/>
              </w:rPr>
              <w:t>ом</w:t>
            </w:r>
            <w:r w:rsidRPr="007F29AF">
              <w:rPr>
                <w:rStyle w:val="a4"/>
                <w:iCs/>
                <w:shd w:val="clear" w:color="auto" w:fill="FEFEFE"/>
                <w:lang w:val="uk-UA"/>
              </w:rPr>
              <w:t xml:space="preserve"> Фінляндії в Україні.</w:t>
            </w:r>
          </w:p>
          <w:p w:rsidR="005E0B10" w:rsidRPr="005E0B10" w:rsidRDefault="005E0B10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shd w:val="clear" w:color="auto" w:fill="FEFEFE"/>
                <w:lang w:val="uk-UA"/>
              </w:rPr>
            </w:pPr>
            <w:r w:rsidRPr="007F29AF">
              <w:rPr>
                <w:rStyle w:val="a5"/>
                <w:b/>
                <w:shd w:val="clear" w:color="auto" w:fill="FEFEFE"/>
                <w:lang w:val="uk-UA"/>
              </w:rPr>
              <w:t xml:space="preserve">Партнерство </w:t>
            </w:r>
            <w:r w:rsidRPr="007F29AF">
              <w:rPr>
                <w:b/>
                <w:lang w:val="uk-UA"/>
              </w:rPr>
              <w:t>«За прозорі місцеві бюджети»</w:t>
            </w:r>
            <w:r w:rsidRPr="007F29AF">
              <w:rPr>
                <w:lang w:val="uk-UA"/>
              </w:rPr>
              <w:t xml:space="preserve"> об’єднує </w:t>
            </w:r>
            <w:r w:rsidRPr="007F29AF">
              <w:rPr>
                <w:rStyle w:val="a5"/>
                <w:shd w:val="clear" w:color="auto" w:fill="FEFEFE"/>
                <w:lang w:val="uk-UA"/>
              </w:rPr>
              <w:t xml:space="preserve">громадські організації та засоби масової інформації </w:t>
            </w:r>
            <w:r w:rsidRPr="007F29AF">
              <w:rPr>
                <w:rStyle w:val="a5"/>
                <w:b/>
                <w:shd w:val="clear" w:color="auto" w:fill="FEFEFE"/>
                <w:lang w:val="uk-UA"/>
              </w:rPr>
              <w:t>у 15 містах України</w:t>
            </w:r>
            <w:r w:rsidRPr="007F29AF">
              <w:rPr>
                <w:rStyle w:val="a5"/>
                <w:shd w:val="clear" w:color="auto" w:fill="FEFEFE"/>
                <w:lang w:val="uk-UA"/>
              </w:rPr>
              <w:t xml:space="preserve">. </w:t>
            </w:r>
          </w:p>
          <w:p w:rsidR="008635D4" w:rsidRDefault="008635D4" w:rsidP="0000186E">
            <w:pPr>
              <w:tabs>
                <w:tab w:val="left" w:pos="540"/>
                <w:tab w:val="left" w:pos="720"/>
              </w:tabs>
              <w:ind w:firstLine="360"/>
              <w:jc w:val="both"/>
              <w:rPr>
                <w:rStyle w:val="a5"/>
                <w:i w:val="0"/>
                <w:sz w:val="24"/>
                <w:szCs w:val="24"/>
                <w:shd w:val="clear" w:color="auto" w:fill="FEFEFE"/>
                <w:lang w:val="uk-UA"/>
              </w:rPr>
            </w:pPr>
          </w:p>
          <w:p w:rsidR="005E0B10" w:rsidRDefault="005E0B10" w:rsidP="0000186E">
            <w:pPr>
              <w:tabs>
                <w:tab w:val="left" w:pos="540"/>
                <w:tab w:val="left" w:pos="720"/>
              </w:tabs>
              <w:ind w:firstLine="360"/>
              <w:jc w:val="both"/>
              <w:rPr>
                <w:sz w:val="24"/>
                <w:szCs w:val="24"/>
                <w:lang w:val="uk-UA"/>
              </w:rPr>
            </w:pPr>
            <w:r w:rsidRPr="007F29AF">
              <w:rPr>
                <w:rStyle w:val="a5"/>
                <w:i w:val="0"/>
                <w:sz w:val="24"/>
                <w:szCs w:val="24"/>
                <w:shd w:val="clear" w:color="auto" w:fill="FEFEFE"/>
                <w:lang w:val="uk-UA"/>
              </w:rPr>
              <w:t xml:space="preserve">Учасниками миколаївського партнерства є </w:t>
            </w:r>
            <w:r w:rsidRPr="007F29AF">
              <w:rPr>
                <w:sz w:val="24"/>
                <w:szCs w:val="24"/>
                <w:lang w:val="uk-UA"/>
              </w:rPr>
              <w:t xml:space="preserve"> 2 ЗМІ </w:t>
            </w:r>
            <w:r>
              <w:rPr>
                <w:sz w:val="24"/>
                <w:szCs w:val="24"/>
                <w:lang w:val="uk-UA"/>
              </w:rPr>
              <w:t>(</w:t>
            </w:r>
            <w:r w:rsidRPr="007F29AF">
              <w:rPr>
                <w:sz w:val="24"/>
                <w:szCs w:val="24"/>
                <w:lang w:val="uk-UA"/>
              </w:rPr>
              <w:t>газета «</w:t>
            </w:r>
            <w:proofErr w:type="spellStart"/>
            <w:r w:rsidR="00F26991">
              <w:rPr>
                <w:sz w:val="24"/>
                <w:szCs w:val="24"/>
                <w:lang w:val="uk-UA"/>
              </w:rPr>
              <w:t>Вечерн</w:t>
            </w:r>
            <w:r w:rsidRPr="007F29AF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7F29A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29AF">
              <w:rPr>
                <w:sz w:val="24"/>
                <w:szCs w:val="24"/>
                <w:lang w:val="uk-UA"/>
              </w:rPr>
              <w:t>Николаєв</w:t>
            </w:r>
            <w:proofErr w:type="spellEnd"/>
            <w:r w:rsidRPr="007F29AF">
              <w:rPr>
                <w:sz w:val="24"/>
                <w:szCs w:val="24"/>
                <w:lang w:val="uk-UA"/>
              </w:rPr>
              <w:t>» та портал Центр журналістських досліджень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2F0724">
                <w:rPr>
                  <w:rStyle w:val="a3"/>
                  <w:sz w:val="24"/>
                  <w:szCs w:val="24"/>
                  <w:lang w:val="uk-UA"/>
                </w:rPr>
                <w:t>http://nikcenter.org/</w:t>
              </w:r>
            </w:hyperlink>
            <w:r>
              <w:rPr>
                <w:sz w:val="24"/>
                <w:szCs w:val="24"/>
                <w:lang w:val="uk-UA"/>
              </w:rPr>
              <w:t>)</w:t>
            </w:r>
            <w:r w:rsidRPr="007F29AF">
              <w:rPr>
                <w:sz w:val="24"/>
                <w:szCs w:val="24"/>
                <w:lang w:val="uk-UA"/>
              </w:rPr>
              <w:t>, 1 місцева бізнес-асоціація – Федерація асоціацій малого та середнього бізнесу, 1 правозахисн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7F29AF">
              <w:rPr>
                <w:sz w:val="24"/>
                <w:szCs w:val="24"/>
                <w:lang w:val="uk-UA"/>
              </w:rPr>
              <w:t xml:space="preserve"> 1 молодіжн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7F29A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 громадських організацій м М</w:t>
            </w:r>
            <w:r w:rsidR="004D764B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колаєва, 1 Благодійний фонд з м Первомайська</w:t>
            </w:r>
            <w:r w:rsidRPr="005E0B10">
              <w:rPr>
                <w:sz w:val="24"/>
                <w:szCs w:val="24"/>
                <w:lang w:val="uk-UA"/>
              </w:rPr>
              <w:t>; 1</w:t>
            </w:r>
            <w:r>
              <w:rPr>
                <w:sz w:val="24"/>
                <w:szCs w:val="24"/>
                <w:lang w:val="uk-UA"/>
              </w:rPr>
              <w:t xml:space="preserve"> громадська організація </w:t>
            </w:r>
            <w:r>
              <w:rPr>
                <w:sz w:val="24"/>
                <w:szCs w:val="24"/>
                <w:lang w:val="en-US"/>
              </w:rPr>
              <w:t>s</w:t>
            </w:r>
            <w:r w:rsidRPr="005E0B10">
              <w:rPr>
                <w:sz w:val="24"/>
                <w:szCs w:val="24"/>
                <w:lang w:val="uk-UA"/>
              </w:rPr>
              <w:t xml:space="preserve"> 1 </w:t>
            </w:r>
            <w:r>
              <w:rPr>
                <w:sz w:val="24"/>
                <w:szCs w:val="24"/>
                <w:lang w:val="uk-UA"/>
              </w:rPr>
              <w:t>ОСН м Вознесенська</w:t>
            </w:r>
            <w:r w:rsidRPr="005E0B10">
              <w:rPr>
                <w:sz w:val="24"/>
                <w:szCs w:val="24"/>
                <w:lang w:val="uk-UA"/>
              </w:rPr>
              <w:t>; 1</w:t>
            </w:r>
            <w:r w:rsidR="004D764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громадська організація з </w:t>
            </w:r>
            <w:proofErr w:type="spellStart"/>
            <w:r>
              <w:rPr>
                <w:sz w:val="24"/>
                <w:szCs w:val="24"/>
                <w:lang w:val="uk-UA"/>
              </w:rPr>
              <w:t>Баштанськой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ОТГ; 1 сільська громадська організація с </w:t>
            </w:r>
            <w:proofErr w:type="spellStart"/>
            <w:r>
              <w:rPr>
                <w:sz w:val="24"/>
                <w:szCs w:val="24"/>
                <w:lang w:val="uk-UA"/>
              </w:rPr>
              <w:t>Кінбурнської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коси Очаківського району. </w:t>
            </w:r>
            <w:r w:rsidRPr="007F29AF"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  <w:lang w:val="uk-UA"/>
              </w:rPr>
              <w:t>О «</w:t>
            </w:r>
            <w:r w:rsidRPr="007F29AF">
              <w:rPr>
                <w:sz w:val="24"/>
                <w:szCs w:val="24"/>
                <w:lang w:val="uk-UA"/>
              </w:rPr>
              <w:t xml:space="preserve">Фонд розвитку м. Миколаєва є координатором  Партнерства </w:t>
            </w:r>
            <w:r>
              <w:rPr>
                <w:sz w:val="24"/>
                <w:szCs w:val="24"/>
                <w:lang w:val="uk-UA"/>
              </w:rPr>
              <w:t>у Миколаївської області.</w:t>
            </w:r>
          </w:p>
          <w:p w:rsidR="004D764B" w:rsidRDefault="004D764B" w:rsidP="0000186E">
            <w:pPr>
              <w:tabs>
                <w:tab w:val="left" w:pos="540"/>
                <w:tab w:val="left" w:pos="720"/>
              </w:tabs>
              <w:ind w:firstLine="360"/>
              <w:jc w:val="both"/>
              <w:rPr>
                <w:sz w:val="24"/>
                <w:szCs w:val="24"/>
                <w:lang w:val="uk-UA"/>
              </w:rPr>
            </w:pPr>
          </w:p>
          <w:p w:rsidR="004D764B" w:rsidRPr="004D764B" w:rsidRDefault="004D764B" w:rsidP="004D764B">
            <w:pPr>
              <w:tabs>
                <w:tab w:val="left" w:pos="540"/>
                <w:tab w:val="left" w:pos="7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2015-2016 роках Фонд за кошти Національного фонду в підтримку демократії (</w:t>
            </w:r>
            <w:r>
              <w:rPr>
                <w:sz w:val="24"/>
                <w:szCs w:val="24"/>
                <w:lang w:val="en-US"/>
              </w:rPr>
              <w:t>NED</w:t>
            </w:r>
            <w:r w:rsidRPr="004D764B">
              <w:rPr>
                <w:sz w:val="24"/>
                <w:szCs w:val="24"/>
                <w:lang w:val="uk-UA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>підтримав 12 моніторингов</w:t>
            </w:r>
            <w:r w:rsidR="008635D4">
              <w:rPr>
                <w:sz w:val="24"/>
                <w:szCs w:val="24"/>
                <w:lang w:val="uk-UA"/>
              </w:rPr>
              <w:t xml:space="preserve">их </w:t>
            </w:r>
            <w:r>
              <w:rPr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uk-UA"/>
              </w:rPr>
              <w:t>адвокаційних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ініціати</w:t>
            </w:r>
            <w:r w:rsidR="008635D4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 12-ти місцевих громадських  інституцій з м </w:t>
            </w:r>
            <w:proofErr w:type="spellStart"/>
            <w:r>
              <w:rPr>
                <w:sz w:val="24"/>
                <w:szCs w:val="24"/>
                <w:lang w:val="uk-UA"/>
              </w:rPr>
              <w:t>Мколаєвіа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 Вознесенську, м </w:t>
            </w:r>
            <w:proofErr w:type="spellStart"/>
            <w:r>
              <w:rPr>
                <w:sz w:val="24"/>
                <w:szCs w:val="24"/>
                <w:lang w:val="uk-UA"/>
              </w:rPr>
              <w:t>Перевомайську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 Добре </w:t>
            </w:r>
            <w:proofErr w:type="spellStart"/>
            <w:r>
              <w:rPr>
                <w:sz w:val="24"/>
                <w:szCs w:val="24"/>
                <w:lang w:val="uk-UA"/>
              </w:rPr>
              <w:t>Баштанського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та с </w:t>
            </w:r>
            <w:proofErr w:type="spellStart"/>
            <w:r>
              <w:rPr>
                <w:sz w:val="24"/>
                <w:szCs w:val="24"/>
                <w:lang w:val="uk-UA"/>
              </w:rPr>
              <w:t>Кінбурн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Очаківського району., що пр</w:t>
            </w:r>
            <w:r w:rsidR="00F95AEF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єднались до  Партнер</w:t>
            </w:r>
            <w:r w:rsidR="00F95AEF">
              <w:rPr>
                <w:sz w:val="24"/>
                <w:szCs w:val="24"/>
                <w:lang w:val="uk-UA"/>
              </w:rPr>
              <w:t>ства за прозорі місцеві бюджети.</w:t>
            </w:r>
          </w:p>
          <w:p w:rsidR="005E0B10" w:rsidRPr="007F29AF" w:rsidRDefault="005E0B10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5E0B10" w:rsidRDefault="005E0B10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4D764B" w:rsidRPr="008635D4" w:rsidRDefault="005E0B10" w:rsidP="000018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F29AF">
              <w:rPr>
                <w:b/>
                <w:lang w:val="uk-UA"/>
              </w:rPr>
              <w:t>Додаткова</w:t>
            </w:r>
            <w:r w:rsidRPr="007F29AF">
              <w:rPr>
                <w:lang w:val="uk-UA"/>
              </w:rPr>
              <w:t xml:space="preserve"> інформація</w:t>
            </w:r>
            <w:r w:rsidR="004D764B" w:rsidRPr="008635D4">
              <w:t>:</w:t>
            </w:r>
          </w:p>
          <w:p w:rsidR="005E0B10" w:rsidRPr="007F29AF" w:rsidRDefault="005E0B10" w:rsidP="008635D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F29AF">
              <w:rPr>
                <w:lang w:val="uk-UA"/>
              </w:rPr>
              <w:t xml:space="preserve"> на сайті </w:t>
            </w:r>
            <w:hyperlink r:id="rId9" w:history="1">
              <w:r w:rsidRPr="007F29AF">
                <w:rPr>
                  <w:rStyle w:val="a3"/>
                  <w:b/>
                  <w:lang w:val="en-US"/>
                </w:rPr>
                <w:t>www</w:t>
              </w:r>
              <w:r w:rsidRPr="007F29AF">
                <w:rPr>
                  <w:rStyle w:val="a3"/>
                  <w:b/>
                </w:rPr>
                <w:t>.</w:t>
              </w:r>
              <w:proofErr w:type="spellStart"/>
              <w:r w:rsidRPr="007F29AF">
                <w:rPr>
                  <w:rStyle w:val="a3"/>
                  <w:b/>
                  <w:lang w:val="en-US"/>
                </w:rPr>
                <w:t>osf</w:t>
              </w:r>
              <w:proofErr w:type="spellEnd"/>
              <w:r w:rsidRPr="007F29AF">
                <w:rPr>
                  <w:rStyle w:val="a3"/>
                  <w:b/>
                </w:rPr>
                <w:t>.</w:t>
              </w:r>
              <w:r w:rsidRPr="007F29AF">
                <w:rPr>
                  <w:rStyle w:val="a3"/>
                  <w:b/>
                  <w:lang w:val="en-US"/>
                </w:rPr>
                <w:t>org</w:t>
              </w:r>
              <w:r w:rsidRPr="007F29AF">
                <w:rPr>
                  <w:rStyle w:val="a3"/>
                  <w:b/>
                </w:rPr>
                <w:t>.</w:t>
              </w:r>
              <w:proofErr w:type="spellStart"/>
              <w:r w:rsidRPr="007F29AF">
                <w:rPr>
                  <w:rStyle w:val="a3"/>
                  <w:b/>
                  <w:lang w:val="en-US"/>
                </w:rPr>
                <w:t>ua</w:t>
              </w:r>
              <w:proofErr w:type="spellEnd"/>
            </w:hyperlink>
            <w:r w:rsidR="008635D4">
              <w:rPr>
                <w:b/>
                <w:lang w:val="uk-UA"/>
              </w:rPr>
              <w:t xml:space="preserve"> та </w:t>
            </w:r>
            <w:proofErr w:type="spellStart"/>
            <w:r w:rsidR="008635D4">
              <w:rPr>
                <w:b/>
                <w:lang w:val="uk-UA"/>
              </w:rPr>
              <w:t>веб-сайті</w:t>
            </w:r>
            <w:proofErr w:type="spellEnd"/>
            <w:r w:rsidR="008635D4">
              <w:rPr>
                <w:b/>
                <w:lang w:val="uk-UA"/>
              </w:rPr>
              <w:t xml:space="preserve"> ГО «Фонд розвитку м. Миколаєва» </w:t>
            </w:r>
            <w:proofErr w:type="spellStart"/>
            <w:r w:rsidR="008635D4">
              <w:rPr>
                <w:b/>
                <w:lang w:val="en-US"/>
              </w:rPr>
              <w:t>wwww</w:t>
            </w:r>
            <w:proofErr w:type="spellEnd"/>
            <w:r w:rsidR="008635D4" w:rsidRPr="008635D4">
              <w:rPr>
                <w:b/>
              </w:rPr>
              <w:t>.</w:t>
            </w:r>
            <w:proofErr w:type="spellStart"/>
            <w:r w:rsidR="008635D4">
              <w:rPr>
                <w:b/>
                <w:lang w:val="en-US"/>
              </w:rPr>
              <w:t>frgn</w:t>
            </w:r>
            <w:proofErr w:type="spellEnd"/>
            <w:r w:rsidR="008635D4" w:rsidRPr="008635D4">
              <w:rPr>
                <w:b/>
              </w:rPr>
              <w:t>.</w:t>
            </w:r>
            <w:proofErr w:type="spellStart"/>
            <w:r w:rsidR="008635D4">
              <w:rPr>
                <w:b/>
                <w:lang w:val="en-US"/>
              </w:rPr>
              <w:t>mk</w:t>
            </w:r>
            <w:proofErr w:type="spellEnd"/>
            <w:r w:rsidR="008635D4" w:rsidRPr="008635D4">
              <w:rPr>
                <w:b/>
              </w:rPr>
              <w:t>.</w:t>
            </w:r>
            <w:proofErr w:type="spellStart"/>
            <w:r w:rsidR="008635D4">
              <w:rPr>
                <w:b/>
                <w:lang w:val="en-US"/>
              </w:rPr>
              <w:t>ua</w:t>
            </w:r>
            <w:proofErr w:type="spellEnd"/>
            <w:r w:rsidR="008635D4">
              <w:rPr>
                <w:b/>
                <w:lang w:val="uk-UA"/>
              </w:rPr>
              <w:t xml:space="preserve"> - координатора </w:t>
            </w:r>
            <w:proofErr w:type="spellStart"/>
            <w:r w:rsidR="008635D4">
              <w:rPr>
                <w:b/>
                <w:lang w:val="uk-UA"/>
              </w:rPr>
              <w:t>гро</w:t>
            </w:r>
            <w:r w:rsidRPr="007F29AF">
              <w:rPr>
                <w:lang w:val="uk-UA"/>
              </w:rPr>
              <w:t>адського</w:t>
            </w:r>
            <w:proofErr w:type="spellEnd"/>
            <w:r w:rsidRPr="007F29AF">
              <w:rPr>
                <w:lang w:val="uk-UA"/>
              </w:rPr>
              <w:t xml:space="preserve"> партнерства </w:t>
            </w:r>
            <w:r w:rsidRPr="007F29AF">
              <w:rPr>
                <w:b/>
                <w:lang w:val="uk-UA"/>
              </w:rPr>
              <w:t>«За прозорі місцеві бюджети»</w:t>
            </w:r>
            <w:r w:rsidR="008635D4">
              <w:rPr>
                <w:b/>
                <w:lang w:val="uk-UA"/>
              </w:rPr>
              <w:t xml:space="preserve"> у Миколаївської області </w:t>
            </w:r>
          </w:p>
        </w:tc>
      </w:tr>
    </w:tbl>
    <w:p w:rsidR="005E0B10" w:rsidRPr="007F29AF" w:rsidRDefault="005E0B10" w:rsidP="005E0B10">
      <w:pPr>
        <w:rPr>
          <w:b/>
          <w:sz w:val="28"/>
          <w:szCs w:val="28"/>
        </w:rPr>
      </w:pPr>
    </w:p>
    <w:p w:rsidR="00935344" w:rsidRDefault="00F95AEF"/>
    <w:sectPr w:rsidR="00935344" w:rsidSect="005E0B10">
      <w:pgSz w:w="11909" w:h="16834"/>
      <w:pgMar w:top="709" w:right="1134" w:bottom="899" w:left="15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10"/>
    <w:rsid w:val="00007CA7"/>
    <w:rsid w:val="000B4015"/>
    <w:rsid w:val="001022E4"/>
    <w:rsid w:val="001B5B56"/>
    <w:rsid w:val="003B1B55"/>
    <w:rsid w:val="004D764B"/>
    <w:rsid w:val="005E0B10"/>
    <w:rsid w:val="00775D50"/>
    <w:rsid w:val="0086342C"/>
    <w:rsid w:val="008635D4"/>
    <w:rsid w:val="00A164D6"/>
    <w:rsid w:val="00B124A8"/>
    <w:rsid w:val="00CA12C3"/>
    <w:rsid w:val="00F26991"/>
    <w:rsid w:val="00F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B10"/>
    <w:rPr>
      <w:color w:val="0000FF"/>
      <w:u w:val="single"/>
    </w:rPr>
  </w:style>
  <w:style w:type="character" w:customStyle="1" w:styleId="hps">
    <w:name w:val="hps"/>
    <w:basedOn w:val="a0"/>
    <w:rsid w:val="005E0B10"/>
  </w:style>
  <w:style w:type="character" w:styleId="a4">
    <w:name w:val="Strong"/>
    <w:basedOn w:val="a0"/>
    <w:uiPriority w:val="22"/>
    <w:qFormat/>
    <w:rsid w:val="005E0B10"/>
    <w:rPr>
      <w:b/>
      <w:bCs/>
    </w:rPr>
  </w:style>
  <w:style w:type="paragraph" w:customStyle="1" w:styleId="rvps2">
    <w:name w:val="rvps2"/>
    <w:basedOn w:val="a"/>
    <w:rsid w:val="005E0B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0B10"/>
  </w:style>
  <w:style w:type="character" w:styleId="a5">
    <w:name w:val="Emphasis"/>
    <w:basedOn w:val="a0"/>
    <w:uiPriority w:val="20"/>
    <w:qFormat/>
    <w:rsid w:val="005E0B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0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B1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CA12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cent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gn.mk.ua/?p=86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gn.mk.ua/?p=86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budget.org.ua/zvity/2016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osf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2017-01-19T12:34:00Z</dcterms:created>
  <dcterms:modified xsi:type="dcterms:W3CDTF">2017-01-19T13:13:00Z</dcterms:modified>
</cp:coreProperties>
</file>